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FA" w:rsidRPr="008872B5" w:rsidRDefault="006F29C8" w:rsidP="008872B5">
      <w:pPr>
        <w:pStyle w:val="NoSpacing"/>
        <w:spacing w:line="276" w:lineRule="auto"/>
        <w:rPr>
          <w:sz w:val="24"/>
          <w:szCs w:val="24"/>
        </w:rPr>
      </w:pPr>
      <w:r w:rsidRPr="008872B5">
        <w:rPr>
          <w:sz w:val="24"/>
          <w:szCs w:val="24"/>
        </w:rPr>
        <w:t xml:space="preserve">Isaac </w:t>
      </w:r>
    </w:p>
    <w:p w:rsidR="006F29C8" w:rsidRPr="008872B5" w:rsidRDefault="006F29C8" w:rsidP="008872B5">
      <w:pPr>
        <w:pStyle w:val="NoSpacing"/>
        <w:spacing w:line="276" w:lineRule="auto"/>
        <w:rPr>
          <w:sz w:val="24"/>
          <w:szCs w:val="24"/>
        </w:rPr>
      </w:pPr>
      <w:r w:rsidRPr="008872B5">
        <w:rPr>
          <w:sz w:val="24"/>
          <w:szCs w:val="24"/>
        </w:rPr>
        <w:t>12/12/09</w:t>
      </w:r>
    </w:p>
    <w:p w:rsidR="006F29C8" w:rsidRPr="008872B5" w:rsidRDefault="006F29C8" w:rsidP="008872B5">
      <w:pPr>
        <w:pStyle w:val="NoSpacing"/>
        <w:spacing w:line="276" w:lineRule="auto"/>
        <w:rPr>
          <w:sz w:val="24"/>
          <w:szCs w:val="24"/>
        </w:rPr>
      </w:pPr>
      <w:r w:rsidRPr="008872B5">
        <w:rPr>
          <w:sz w:val="24"/>
          <w:szCs w:val="24"/>
        </w:rPr>
        <w:t>Part 4</w:t>
      </w:r>
    </w:p>
    <w:p w:rsidR="006F29C8" w:rsidRPr="008872B5" w:rsidRDefault="006F29C8" w:rsidP="008872B5">
      <w:pPr>
        <w:pStyle w:val="NoSpacing"/>
        <w:spacing w:line="276" w:lineRule="auto"/>
        <w:rPr>
          <w:sz w:val="24"/>
          <w:szCs w:val="24"/>
        </w:rPr>
      </w:pPr>
    </w:p>
    <w:p w:rsidR="003700CE" w:rsidRPr="008872B5" w:rsidRDefault="008872B5" w:rsidP="008872B5">
      <w:pPr>
        <w:pStyle w:val="NoSpacing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I noticed on my graph, Free Lunch Eligibility and CSAP Scores, that school districts</w:t>
      </w:r>
      <w:r w:rsidR="006F29C8" w:rsidRPr="008872B5">
        <w:rPr>
          <w:sz w:val="24"/>
          <w:szCs w:val="24"/>
        </w:rPr>
        <w:t xml:space="preserve"> with fewer households that need free lunch hav</w:t>
      </w:r>
      <w:r>
        <w:rPr>
          <w:sz w:val="24"/>
          <w:szCs w:val="24"/>
        </w:rPr>
        <w:t>e better CSAP scores. The more families that are eligible for free lunch</w:t>
      </w:r>
      <w:r w:rsidR="006F29C8" w:rsidRPr="008872B5">
        <w:rPr>
          <w:sz w:val="24"/>
          <w:szCs w:val="24"/>
        </w:rPr>
        <w:t xml:space="preserve">, </w:t>
      </w:r>
      <w:r>
        <w:rPr>
          <w:sz w:val="24"/>
          <w:szCs w:val="24"/>
        </w:rPr>
        <w:t>the</w:t>
      </w:r>
      <w:r w:rsidR="0058725E">
        <w:rPr>
          <w:sz w:val="24"/>
          <w:szCs w:val="24"/>
        </w:rPr>
        <w:t xml:space="preserve"> lower the </w:t>
      </w:r>
      <w:r w:rsidR="006F29C8" w:rsidRPr="008872B5">
        <w:rPr>
          <w:sz w:val="24"/>
          <w:szCs w:val="24"/>
        </w:rPr>
        <w:t>CSAP scores. If a school has fewer students eligible for free lunch, the CSAP scores are average or higher. I think this pattern will be the same with</w:t>
      </w:r>
      <w:r w:rsidR="0058725E">
        <w:rPr>
          <w:sz w:val="24"/>
          <w:szCs w:val="24"/>
        </w:rPr>
        <w:t xml:space="preserve"> all districts because my graph</w:t>
      </w:r>
      <w:r w:rsidR="006F29C8" w:rsidRPr="008872B5">
        <w:rPr>
          <w:sz w:val="24"/>
          <w:szCs w:val="24"/>
        </w:rPr>
        <w:t xml:space="preserve"> proved that with poverty comes </w:t>
      </w:r>
      <w:r w:rsidR="0058725E">
        <w:rPr>
          <w:sz w:val="24"/>
          <w:szCs w:val="24"/>
        </w:rPr>
        <w:t>low CSAP scores. If a county has 15% of its</w:t>
      </w:r>
      <w:r w:rsidR="006F29C8" w:rsidRPr="008872B5">
        <w:rPr>
          <w:sz w:val="24"/>
          <w:szCs w:val="24"/>
        </w:rPr>
        <w:t xml:space="preserve"> househol</w:t>
      </w:r>
      <w:r w:rsidR="0058725E">
        <w:rPr>
          <w:sz w:val="24"/>
          <w:szCs w:val="24"/>
        </w:rPr>
        <w:t>ds eligible for free lunch, it would most likely</w:t>
      </w:r>
      <w:r w:rsidR="006F29C8" w:rsidRPr="008872B5">
        <w:rPr>
          <w:sz w:val="24"/>
          <w:szCs w:val="24"/>
        </w:rPr>
        <w:t xml:space="preserve"> </w:t>
      </w:r>
      <w:r w:rsidR="0058725E">
        <w:rPr>
          <w:sz w:val="24"/>
          <w:szCs w:val="24"/>
        </w:rPr>
        <w:t xml:space="preserve">have </w:t>
      </w:r>
      <w:r w:rsidR="006F29C8" w:rsidRPr="008872B5">
        <w:rPr>
          <w:sz w:val="24"/>
          <w:szCs w:val="24"/>
        </w:rPr>
        <w:t xml:space="preserve">15% </w:t>
      </w:r>
      <w:r w:rsidR="0058725E">
        <w:rPr>
          <w:sz w:val="24"/>
          <w:szCs w:val="24"/>
        </w:rPr>
        <w:t xml:space="preserve">of its students scoring </w:t>
      </w:r>
      <w:r w:rsidR="006F29C8" w:rsidRPr="008872B5">
        <w:rPr>
          <w:sz w:val="24"/>
          <w:szCs w:val="24"/>
        </w:rPr>
        <w:t>in the average category</w:t>
      </w:r>
      <w:r w:rsidR="0058725E">
        <w:rPr>
          <w:sz w:val="24"/>
          <w:szCs w:val="24"/>
        </w:rPr>
        <w:t>,</w:t>
      </w:r>
      <w:r w:rsidR="006F29C8" w:rsidRPr="008872B5">
        <w:rPr>
          <w:sz w:val="24"/>
          <w:szCs w:val="24"/>
        </w:rPr>
        <w:t xml:space="preserve"> and the rest </w:t>
      </w:r>
      <w:r w:rsidR="0058725E">
        <w:rPr>
          <w:sz w:val="24"/>
          <w:szCs w:val="24"/>
        </w:rPr>
        <w:t xml:space="preserve">scoring </w:t>
      </w:r>
      <w:r w:rsidR="006F29C8" w:rsidRPr="008872B5">
        <w:rPr>
          <w:sz w:val="24"/>
          <w:szCs w:val="24"/>
        </w:rPr>
        <w:t>high or above</w:t>
      </w:r>
      <w:r w:rsidR="003700CE" w:rsidRPr="008872B5">
        <w:rPr>
          <w:sz w:val="24"/>
          <w:szCs w:val="24"/>
        </w:rPr>
        <w:t xml:space="preserve"> (</w:t>
      </w:r>
      <w:r w:rsidR="0058725E">
        <w:rPr>
          <w:sz w:val="24"/>
          <w:szCs w:val="24"/>
        </w:rPr>
        <w:t>“</w:t>
      </w:r>
      <w:r w:rsidR="003700CE" w:rsidRPr="008872B5">
        <w:rPr>
          <w:sz w:val="24"/>
          <w:szCs w:val="24"/>
        </w:rPr>
        <w:t>other</w:t>
      </w:r>
      <w:r w:rsidR="0058725E">
        <w:rPr>
          <w:sz w:val="24"/>
          <w:szCs w:val="24"/>
        </w:rPr>
        <w:t>” on my graphs).  O</w:t>
      </w:r>
      <w:r w:rsidR="003700CE" w:rsidRPr="008872B5">
        <w:rPr>
          <w:sz w:val="24"/>
          <w:szCs w:val="24"/>
        </w:rPr>
        <w:t>n my graph</w:t>
      </w:r>
      <w:r w:rsidR="0058725E">
        <w:rPr>
          <w:sz w:val="24"/>
          <w:szCs w:val="24"/>
        </w:rPr>
        <w:t>,</w:t>
      </w:r>
      <w:r w:rsidR="003700CE" w:rsidRPr="008872B5">
        <w:rPr>
          <w:sz w:val="24"/>
          <w:szCs w:val="24"/>
        </w:rPr>
        <w:t xml:space="preserve"> Boulder had 14% </w:t>
      </w:r>
      <w:r w:rsidR="0058725E">
        <w:rPr>
          <w:sz w:val="24"/>
          <w:szCs w:val="24"/>
        </w:rPr>
        <w:t xml:space="preserve">of students </w:t>
      </w:r>
      <w:r w:rsidR="003700CE" w:rsidRPr="008872B5">
        <w:rPr>
          <w:sz w:val="24"/>
          <w:szCs w:val="24"/>
        </w:rPr>
        <w:t xml:space="preserve">eligible for free lunch and </w:t>
      </w:r>
      <w:r w:rsidR="00652396">
        <w:rPr>
          <w:sz w:val="24"/>
          <w:szCs w:val="24"/>
        </w:rPr>
        <w:t xml:space="preserve">16% of students </w:t>
      </w:r>
      <w:r w:rsidR="003700CE" w:rsidRPr="008872B5">
        <w:rPr>
          <w:sz w:val="24"/>
          <w:szCs w:val="24"/>
        </w:rPr>
        <w:t xml:space="preserve">who got an average score </w:t>
      </w:r>
      <w:r w:rsidR="00652396">
        <w:rPr>
          <w:sz w:val="24"/>
          <w:szCs w:val="24"/>
        </w:rPr>
        <w:t>on CSAP, while the rest were high or better</w:t>
      </w:r>
      <w:r w:rsidR="003700CE" w:rsidRPr="008872B5">
        <w:rPr>
          <w:sz w:val="24"/>
          <w:szCs w:val="24"/>
        </w:rPr>
        <w:t>. I think that poverty and school don’t go together very well.</w:t>
      </w:r>
    </w:p>
    <w:p w:rsidR="00EF188D" w:rsidRDefault="00EF188D" w:rsidP="006F29C8">
      <w:pPr>
        <w:pStyle w:val="NoSpacing"/>
      </w:pPr>
      <w:r w:rsidRPr="00EF188D">
        <w:drawing>
          <wp:inline distT="0" distB="0" distL="0" distR="0">
            <wp:extent cx="5943600" cy="2743200"/>
            <wp:effectExtent l="0" t="0" r="0" b="0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02977" w:rsidRDefault="00102977" w:rsidP="008872B5">
      <w:pPr>
        <w:pStyle w:val="NoSpacing"/>
        <w:spacing w:line="276" w:lineRule="auto"/>
      </w:pPr>
    </w:p>
    <w:p w:rsidR="00652396" w:rsidRDefault="003700CE" w:rsidP="008872B5">
      <w:pPr>
        <w:pStyle w:val="NoSpacing"/>
        <w:spacing w:line="276" w:lineRule="auto"/>
        <w:rPr>
          <w:sz w:val="24"/>
          <w:szCs w:val="24"/>
        </w:rPr>
      </w:pPr>
      <w:r>
        <w:tab/>
      </w:r>
      <w:r w:rsidR="00682DA7">
        <w:rPr>
          <w:sz w:val="24"/>
          <w:szCs w:val="24"/>
        </w:rPr>
        <w:t>In order to create better CSAP</w:t>
      </w:r>
      <w:r w:rsidR="00652396">
        <w:rPr>
          <w:sz w:val="24"/>
          <w:szCs w:val="24"/>
        </w:rPr>
        <w:t xml:space="preserve"> scores, I think </w:t>
      </w:r>
      <w:r w:rsidR="00682DA7">
        <w:rPr>
          <w:sz w:val="24"/>
          <w:szCs w:val="24"/>
        </w:rPr>
        <w:t>the government and school district</w:t>
      </w:r>
      <w:r w:rsidR="00652396">
        <w:rPr>
          <w:sz w:val="24"/>
          <w:szCs w:val="24"/>
        </w:rPr>
        <w:t xml:space="preserve">s should do something like this: </w:t>
      </w:r>
    </w:p>
    <w:p w:rsidR="00652396" w:rsidRDefault="00682DA7" w:rsidP="00652396">
      <w:pPr>
        <w:pStyle w:val="NoSpacing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Families that are eligible for free lunch should </w:t>
      </w:r>
      <w:r w:rsidR="00652396">
        <w:rPr>
          <w:sz w:val="24"/>
          <w:szCs w:val="24"/>
        </w:rPr>
        <w:t xml:space="preserve">also </w:t>
      </w:r>
      <w:r>
        <w:rPr>
          <w:sz w:val="24"/>
          <w:szCs w:val="24"/>
        </w:rPr>
        <w:t>qu</w:t>
      </w:r>
      <w:r w:rsidR="00652396">
        <w:rPr>
          <w:sz w:val="24"/>
          <w:szCs w:val="24"/>
        </w:rPr>
        <w:t>alify for government assistance.  This c</w:t>
      </w:r>
      <w:r>
        <w:rPr>
          <w:sz w:val="24"/>
          <w:szCs w:val="24"/>
        </w:rPr>
        <w:t xml:space="preserve">ould give the students a better education </w:t>
      </w:r>
      <w:r w:rsidR="00652396">
        <w:rPr>
          <w:sz w:val="24"/>
          <w:szCs w:val="24"/>
        </w:rPr>
        <w:t xml:space="preserve">because it would free up money for the families to spend on educational purposes; </w:t>
      </w:r>
      <w:r>
        <w:rPr>
          <w:sz w:val="24"/>
          <w:szCs w:val="24"/>
        </w:rPr>
        <w:t xml:space="preserve">in </w:t>
      </w:r>
      <w:r w:rsidR="00491BBB">
        <w:rPr>
          <w:sz w:val="24"/>
          <w:szCs w:val="24"/>
        </w:rPr>
        <w:t>turn,</w:t>
      </w:r>
      <w:r>
        <w:rPr>
          <w:sz w:val="24"/>
          <w:szCs w:val="24"/>
        </w:rPr>
        <w:t xml:space="preserve"> this would help create a better country. </w:t>
      </w:r>
    </w:p>
    <w:p w:rsidR="00102977" w:rsidRDefault="00682DA7" w:rsidP="00102977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Students </w:t>
      </w:r>
      <w:r w:rsidR="00652396">
        <w:rPr>
          <w:sz w:val="24"/>
          <w:szCs w:val="24"/>
        </w:rPr>
        <w:t xml:space="preserve">who are </w:t>
      </w:r>
      <w:r>
        <w:rPr>
          <w:sz w:val="24"/>
          <w:szCs w:val="24"/>
        </w:rPr>
        <w:t xml:space="preserve">eligible </w:t>
      </w:r>
      <w:r w:rsidR="00652396">
        <w:rPr>
          <w:sz w:val="24"/>
          <w:szCs w:val="24"/>
        </w:rPr>
        <w:t xml:space="preserve">for free lunch </w:t>
      </w:r>
      <w:r>
        <w:rPr>
          <w:sz w:val="24"/>
          <w:szCs w:val="24"/>
        </w:rPr>
        <w:t>should</w:t>
      </w:r>
      <w:r w:rsidR="00652396">
        <w:rPr>
          <w:sz w:val="24"/>
          <w:szCs w:val="24"/>
        </w:rPr>
        <w:t xml:space="preserve"> also get extra learning chances</w:t>
      </w:r>
      <w:r w:rsidR="00102977">
        <w:rPr>
          <w:sz w:val="24"/>
          <w:szCs w:val="24"/>
        </w:rPr>
        <w:t>,</w:t>
      </w:r>
      <w:r w:rsidR="00652396">
        <w:rPr>
          <w:sz w:val="24"/>
          <w:szCs w:val="24"/>
        </w:rPr>
        <w:t xml:space="preserve"> like staying after school for tutoring</w:t>
      </w:r>
      <w:r w:rsidR="00102977">
        <w:rPr>
          <w:sz w:val="24"/>
          <w:szCs w:val="24"/>
        </w:rPr>
        <w:t>,</w:t>
      </w:r>
      <w:r>
        <w:rPr>
          <w:sz w:val="24"/>
          <w:szCs w:val="24"/>
        </w:rPr>
        <w:t xml:space="preserve"> to boost their grades</w:t>
      </w:r>
      <w:r w:rsidR="00102977">
        <w:rPr>
          <w:sz w:val="24"/>
          <w:szCs w:val="24"/>
        </w:rPr>
        <w:t xml:space="preserve">. By being </w:t>
      </w:r>
      <w:r w:rsidR="00491BBB">
        <w:rPr>
          <w:sz w:val="24"/>
          <w:szCs w:val="24"/>
        </w:rPr>
        <w:t>smarter,</w:t>
      </w:r>
      <w:r w:rsidR="00102977">
        <w:rPr>
          <w:sz w:val="24"/>
          <w:szCs w:val="24"/>
        </w:rPr>
        <w:t xml:space="preserve"> they will be able to get better jobs when they’re older, </w:t>
      </w:r>
      <w:r>
        <w:rPr>
          <w:sz w:val="24"/>
          <w:szCs w:val="24"/>
        </w:rPr>
        <w:t xml:space="preserve">to </w:t>
      </w:r>
      <w:r w:rsidR="00102977">
        <w:rPr>
          <w:sz w:val="24"/>
          <w:szCs w:val="24"/>
        </w:rPr>
        <w:t>pull their family out of poverty</w:t>
      </w:r>
      <w:r>
        <w:rPr>
          <w:sz w:val="24"/>
          <w:szCs w:val="24"/>
        </w:rPr>
        <w:t xml:space="preserve">. </w:t>
      </w:r>
    </w:p>
    <w:p w:rsidR="00102977" w:rsidRPr="00102977" w:rsidRDefault="00102977" w:rsidP="00102977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In counties where many schools have low CSAP scores, </w:t>
      </w:r>
      <w:r w:rsidR="00682DA7" w:rsidRPr="00102977">
        <w:rPr>
          <w:sz w:val="24"/>
          <w:szCs w:val="24"/>
        </w:rPr>
        <w:t xml:space="preserve">the government should </w:t>
      </w:r>
      <w:r>
        <w:rPr>
          <w:sz w:val="24"/>
          <w:szCs w:val="24"/>
        </w:rPr>
        <w:t xml:space="preserve">make them change a school’s </w:t>
      </w:r>
      <w:r w:rsidR="00491BBB">
        <w:rPr>
          <w:sz w:val="24"/>
          <w:szCs w:val="24"/>
        </w:rPr>
        <w:t>curriculum</w:t>
      </w:r>
      <w:r>
        <w:rPr>
          <w:sz w:val="24"/>
          <w:szCs w:val="24"/>
        </w:rPr>
        <w:t>.</w:t>
      </w:r>
    </w:p>
    <w:p w:rsidR="003700CE" w:rsidRPr="00102977" w:rsidRDefault="004C084C" w:rsidP="00102977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If the government does the</w:t>
      </w:r>
      <w:r w:rsidR="00682DA7" w:rsidRPr="00102977">
        <w:rPr>
          <w:sz w:val="24"/>
          <w:szCs w:val="24"/>
        </w:rPr>
        <w:t>s</w:t>
      </w:r>
      <w:r>
        <w:rPr>
          <w:sz w:val="24"/>
          <w:szCs w:val="24"/>
        </w:rPr>
        <w:t>e things</w:t>
      </w:r>
      <w:r w:rsidR="00682DA7" w:rsidRPr="00102977">
        <w:rPr>
          <w:sz w:val="24"/>
          <w:szCs w:val="24"/>
        </w:rPr>
        <w:t xml:space="preserve">, I am fairly sure that </w:t>
      </w:r>
      <w:r>
        <w:rPr>
          <w:sz w:val="24"/>
          <w:szCs w:val="24"/>
        </w:rPr>
        <w:t>CSAP scores would</w:t>
      </w:r>
      <w:r w:rsidR="00596B54" w:rsidRPr="00102977">
        <w:rPr>
          <w:sz w:val="24"/>
          <w:szCs w:val="24"/>
        </w:rPr>
        <w:t xml:space="preserve"> start to rise.</w:t>
      </w:r>
      <w:r w:rsidR="00682DA7" w:rsidRPr="00102977">
        <w:rPr>
          <w:sz w:val="24"/>
          <w:szCs w:val="24"/>
        </w:rPr>
        <w:t xml:space="preserve"> </w:t>
      </w:r>
    </w:p>
    <w:p w:rsidR="006F29C8" w:rsidRPr="003757AD" w:rsidRDefault="003700CE" w:rsidP="008872B5">
      <w:pPr>
        <w:pStyle w:val="NoSpacing"/>
        <w:spacing w:line="276" w:lineRule="auto"/>
      </w:pPr>
      <w:r>
        <w:t xml:space="preserve"> </w:t>
      </w:r>
      <w:r w:rsidR="006F29C8">
        <w:t xml:space="preserve">   </w:t>
      </w:r>
    </w:p>
    <w:sectPr w:rsidR="006F29C8" w:rsidRPr="003757AD" w:rsidSect="001029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07E16"/>
    <w:multiLevelType w:val="hybridMultilevel"/>
    <w:tmpl w:val="13ECA4C6"/>
    <w:lvl w:ilvl="0" w:tplc="55D0854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57AD"/>
    <w:rsid w:val="00102977"/>
    <w:rsid w:val="003700CE"/>
    <w:rsid w:val="003757AD"/>
    <w:rsid w:val="00491BBB"/>
    <w:rsid w:val="004C084C"/>
    <w:rsid w:val="0058725E"/>
    <w:rsid w:val="00596B54"/>
    <w:rsid w:val="00652396"/>
    <w:rsid w:val="00682DA7"/>
    <w:rsid w:val="006F29C8"/>
    <w:rsid w:val="00714102"/>
    <w:rsid w:val="008872B5"/>
    <w:rsid w:val="00CF2BFA"/>
    <w:rsid w:val="00EF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9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Math\Poverty%20Project\Part%204\Isaac's%20Free%20lunch%20and%20CSAP%20spread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42"/>
  <c:chart>
    <c:title>
      <c:tx>
        <c:rich>
          <a:bodyPr/>
          <a:lstStyle/>
          <a:p>
            <a:pPr>
              <a:defRPr/>
            </a:pPr>
            <a:r>
              <a:rPr lang="en-US" sz="1400" baseline="0">
                <a:latin typeface="Times New Roman" pitchFamily="18" charset="0"/>
                <a:cs typeface="Times New Roman" pitchFamily="18" charset="0"/>
              </a:rPr>
              <a:t>Free Lunch Eligibility and CSAP Scores</a:t>
            </a:r>
            <a:endParaRPr lang="en-US" sz="1400">
              <a:latin typeface="Times New Roman" pitchFamily="18" charset="0"/>
              <a:cs typeface="Times New Roman" pitchFamily="18" charset="0"/>
            </a:endParaRP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Percent of Households that are Eligible for Free  Lunch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Weld County RE-1</c:v>
                </c:pt>
                <c:pt idx="1">
                  <c:v>Adams-Arapahoe 28-J</c:v>
                </c:pt>
                <c:pt idx="2">
                  <c:v>Boulder Valley RE-2</c:v>
                </c:pt>
                <c:pt idx="3">
                  <c:v>Montezuma-Cortez RE-1</c:v>
                </c:pt>
                <c:pt idx="4">
                  <c:v>Pueblo County Rural 70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0.41</c:v>
                </c:pt>
                <c:pt idx="1">
                  <c:v>0.51</c:v>
                </c:pt>
                <c:pt idx="2">
                  <c:v>0.14000000000000001</c:v>
                </c:pt>
                <c:pt idx="3">
                  <c:v>0.42</c:v>
                </c:pt>
                <c:pt idx="4">
                  <c:v>0.23</c:v>
                </c:pt>
              </c:numCache>
            </c:numRef>
          </c:val>
        </c:ser>
        <c:ser>
          <c:idx val="1"/>
          <c:order val="1"/>
          <c:tx>
            <c:strRef>
              <c:f>Sheet1!$K$1</c:f>
              <c:strCache>
                <c:ptCount val="1"/>
                <c:pt idx="0">
                  <c:v>CSAP Scores in each County Percent (Low)</c:v>
                </c:pt>
              </c:strCache>
            </c:strRef>
          </c:tx>
          <c:val>
            <c:numRef>
              <c:f>Sheet1!$D$2:$D$6</c:f>
              <c:numCache>
                <c:formatCode>0.00%</c:formatCode>
                <c:ptCount val="5"/>
                <c:pt idx="0" formatCode="0%">
                  <c:v>0</c:v>
                </c:pt>
                <c:pt idx="1">
                  <c:v>0.62260000000000004</c:v>
                </c:pt>
                <c:pt idx="2">
                  <c:v>3.44E-2</c:v>
                </c:pt>
                <c:pt idx="3">
                  <c:v>0.63629999999999998</c:v>
                </c:pt>
                <c:pt idx="4" formatCode="0%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Sheet1!$L$5</c:f>
              <c:strCache>
                <c:ptCount val="1"/>
                <c:pt idx="0">
                  <c:v>CSAP Scores in each County Percent (Average)</c:v>
                </c:pt>
              </c:strCache>
            </c:strRef>
          </c:tx>
          <c:val>
            <c:numRef>
              <c:f>Sheet1!$E$2:$E$6</c:f>
              <c:numCache>
                <c:formatCode>0.00%</c:formatCode>
                <c:ptCount val="5"/>
                <c:pt idx="0" formatCode="0%">
                  <c:v>1</c:v>
                </c:pt>
                <c:pt idx="1">
                  <c:v>0.32069999999999999</c:v>
                </c:pt>
                <c:pt idx="2">
                  <c:v>0.15509999999999999</c:v>
                </c:pt>
                <c:pt idx="3">
                  <c:v>0.2727</c:v>
                </c:pt>
                <c:pt idx="4">
                  <c:v>0.23069999999999999</c:v>
                </c:pt>
              </c:numCache>
            </c:numRef>
          </c:val>
        </c:ser>
        <c:ser>
          <c:idx val="3"/>
          <c:order val="3"/>
          <c:tx>
            <c:strRef>
              <c:f>Sheet1!$K$11</c:f>
              <c:strCache>
                <c:ptCount val="1"/>
                <c:pt idx="0">
                  <c:v>CSAP Scores in each County Percent (Other)</c:v>
                </c:pt>
              </c:strCache>
            </c:strRef>
          </c:tx>
          <c:val>
            <c:numRef>
              <c:f>Sheet1!$F$2:$F$6</c:f>
              <c:numCache>
                <c:formatCode>0.00%</c:formatCode>
                <c:ptCount val="5"/>
                <c:pt idx="0" formatCode="0%">
                  <c:v>0</c:v>
                </c:pt>
                <c:pt idx="1">
                  <c:v>5.6599999999999998E-2</c:v>
                </c:pt>
                <c:pt idx="2">
                  <c:v>0.81030000000000002</c:v>
                </c:pt>
                <c:pt idx="3">
                  <c:v>9.0899999999999995E-2</c:v>
                </c:pt>
                <c:pt idx="4">
                  <c:v>0.76919999999999999</c:v>
                </c:pt>
              </c:numCache>
            </c:numRef>
          </c:val>
        </c:ser>
        <c:axId val="37137408"/>
        <c:axId val="128663552"/>
      </c:barChart>
      <c:catAx>
        <c:axId val="37137408"/>
        <c:scaling>
          <c:orientation val="minMax"/>
        </c:scaling>
        <c:axPos val="b"/>
        <c:majorGridlines/>
        <c:tickLblPos val="nextTo"/>
        <c:crossAx val="128663552"/>
        <c:crosses val="autoZero"/>
        <c:auto val="1"/>
        <c:lblAlgn val="ctr"/>
        <c:lblOffset val="100"/>
      </c:catAx>
      <c:valAx>
        <c:axId val="128663552"/>
        <c:scaling>
          <c:orientation val="minMax"/>
          <c:max val="1"/>
        </c:scaling>
        <c:axPos val="l"/>
        <c:majorGridlines/>
        <c:numFmt formatCode="0.00%" sourceLinked="1"/>
        <c:tickLblPos val="nextTo"/>
        <c:crossAx val="3713740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Renae</cp:lastModifiedBy>
  <cp:revision>4</cp:revision>
  <dcterms:created xsi:type="dcterms:W3CDTF">2009-12-12T21:32:00Z</dcterms:created>
  <dcterms:modified xsi:type="dcterms:W3CDTF">2009-12-14T00:08:00Z</dcterms:modified>
</cp:coreProperties>
</file>